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textAlignment w:val="top"/>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36"/>
          <w:szCs w:val="36"/>
          <w:lang w:eastAsia="zh-CN"/>
        </w:rPr>
        <w:t>辽宁大学新华国际商学院</w:t>
      </w:r>
      <w:r>
        <w:rPr>
          <w:rFonts w:hint="eastAsia" w:ascii="仿宋_GB2312" w:hAnsi="宋体" w:eastAsia="仿宋_GB2312" w:cs="宋体"/>
          <w:b/>
          <w:bCs/>
          <w:color w:val="000000"/>
          <w:kern w:val="0"/>
          <w:sz w:val="36"/>
          <w:szCs w:val="36"/>
          <w:lang w:val="en-US" w:eastAsia="zh-CN"/>
        </w:rPr>
        <w:t>2021年</w:t>
      </w:r>
      <w:r>
        <w:rPr>
          <w:rFonts w:hint="eastAsia" w:ascii="仿宋_GB2312" w:hAnsi="宋体" w:eastAsia="仿宋_GB2312" w:cs="宋体"/>
          <w:b/>
          <w:bCs/>
          <w:color w:val="auto"/>
          <w:kern w:val="0"/>
          <w:sz w:val="36"/>
          <w:szCs w:val="36"/>
          <w:lang w:eastAsia="zh-CN"/>
        </w:rPr>
        <w:t>国际化复合型人才</w:t>
      </w:r>
      <w:r>
        <w:rPr>
          <w:rFonts w:hint="eastAsia" w:ascii="仿宋_GB2312" w:hAnsi="宋体" w:eastAsia="仿宋_GB2312" w:cs="宋体"/>
          <w:b/>
          <w:bCs/>
          <w:color w:val="000000"/>
          <w:kern w:val="0"/>
          <w:sz w:val="36"/>
          <w:szCs w:val="36"/>
          <w:lang w:val="en-US" w:eastAsia="zh-CN"/>
        </w:rPr>
        <w:t>培养计划</w:t>
      </w:r>
      <w:bookmarkStart w:id="0" w:name="_GoBack"/>
      <w:bookmarkEnd w:id="0"/>
      <w:r>
        <w:rPr>
          <w:rFonts w:hint="eastAsia" w:ascii="仿宋_GB2312" w:hAnsi="宋体" w:eastAsia="仿宋_GB2312" w:cs="宋体"/>
          <w:b/>
          <w:bCs/>
          <w:color w:val="000000"/>
          <w:kern w:val="0"/>
          <w:sz w:val="36"/>
          <w:szCs w:val="36"/>
          <w:lang w:val="en-US" w:eastAsia="zh-CN"/>
        </w:rPr>
        <w:t>遴选办法</w:t>
      </w:r>
    </w:p>
    <w:p>
      <w:pPr>
        <w:widowControl/>
        <w:spacing w:line="360" w:lineRule="auto"/>
        <w:ind w:firstLine="640" w:firstLineChars="200"/>
        <w:jc w:val="both"/>
        <w:textAlignment w:val="top"/>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为适应辽宁省建设面向东北亚开放合作高地的人才要求，充分发挥辽宁大学新华国际商学院国际化复合型高端人才的培养优势，根据《普通高等学校学生管理规定》（中华人民共和国教育部令第41号）的规定，经</w:t>
      </w:r>
      <w:r>
        <w:rPr>
          <w:rFonts w:hint="eastAsia" w:ascii="仿宋_GB2312" w:hAnsi="仿宋_GB2312" w:eastAsia="仿宋_GB2312" w:cs="仿宋_GB2312"/>
          <w:bCs/>
          <w:color w:val="000000"/>
          <w:kern w:val="0"/>
          <w:sz w:val="32"/>
          <w:szCs w:val="32"/>
          <w:lang w:eastAsia="zh-CN"/>
        </w:rPr>
        <w:t>学校</w:t>
      </w:r>
      <w:r>
        <w:rPr>
          <w:rFonts w:hint="eastAsia" w:ascii="仿宋_GB2312" w:hAnsi="仿宋_GB2312" w:eastAsia="仿宋_GB2312" w:cs="仿宋_GB2312"/>
          <w:bCs/>
          <w:color w:val="000000"/>
          <w:kern w:val="0"/>
          <w:sz w:val="32"/>
          <w:szCs w:val="32"/>
        </w:rPr>
        <w:t>报辽宁省教育厅</w:t>
      </w:r>
      <w:r>
        <w:rPr>
          <w:rFonts w:hint="eastAsia" w:ascii="仿宋_GB2312" w:hAnsi="仿宋_GB2312" w:eastAsia="仿宋_GB2312" w:cs="仿宋_GB2312"/>
          <w:bCs/>
          <w:color w:val="000000" w:themeColor="text1"/>
          <w:kern w:val="0"/>
          <w:sz w:val="32"/>
          <w:szCs w:val="32"/>
          <w:lang w:eastAsia="zh-CN"/>
        </w:rPr>
        <w:t>批复</w:t>
      </w:r>
      <w:r>
        <w:rPr>
          <w:rFonts w:hint="eastAsia" w:ascii="仿宋_GB2312" w:hAnsi="仿宋_GB2312" w:eastAsia="仿宋_GB2312" w:cs="仿宋_GB2312"/>
          <w:bCs/>
          <w:color w:val="000000" w:themeColor="text1"/>
          <w:kern w:val="0"/>
          <w:sz w:val="32"/>
          <w:szCs w:val="32"/>
        </w:rPr>
        <w:t>同意</w:t>
      </w:r>
      <w:r>
        <w:rPr>
          <w:rFonts w:hint="eastAsia" w:ascii="仿宋_GB2312" w:hAnsi="宋体" w:eastAsia="仿宋_GB2312" w:cs="宋体"/>
          <w:color w:val="000000" w:themeColor="text1"/>
          <w:kern w:val="0"/>
          <w:sz w:val="30"/>
          <w:szCs w:val="30"/>
          <w:lang w:eastAsia="zh-CN"/>
        </w:rPr>
        <w:t>（辽教函【</w:t>
      </w:r>
      <w:r>
        <w:rPr>
          <w:rFonts w:hint="eastAsia" w:ascii="仿宋_GB2312" w:hAnsi="宋体" w:eastAsia="仿宋_GB2312" w:cs="宋体"/>
          <w:color w:val="000000" w:themeColor="text1"/>
          <w:kern w:val="0"/>
          <w:sz w:val="30"/>
          <w:szCs w:val="30"/>
          <w:lang w:val="en-US" w:eastAsia="zh-CN"/>
        </w:rPr>
        <w:t>2020</w:t>
      </w:r>
      <w:r>
        <w:rPr>
          <w:rFonts w:hint="eastAsia" w:ascii="仿宋_GB2312" w:hAnsi="宋体" w:eastAsia="仿宋_GB2312" w:cs="宋体"/>
          <w:color w:val="000000" w:themeColor="text1"/>
          <w:kern w:val="0"/>
          <w:sz w:val="30"/>
          <w:szCs w:val="30"/>
          <w:lang w:eastAsia="zh-CN"/>
        </w:rPr>
        <w:t>】</w:t>
      </w:r>
      <w:r>
        <w:rPr>
          <w:rFonts w:hint="eastAsia" w:ascii="仿宋_GB2312" w:hAnsi="宋体" w:eastAsia="仿宋_GB2312" w:cs="宋体"/>
          <w:color w:val="000000" w:themeColor="text1"/>
          <w:kern w:val="0"/>
          <w:sz w:val="30"/>
          <w:szCs w:val="30"/>
          <w:lang w:val="en-US" w:eastAsia="zh-CN"/>
        </w:rPr>
        <w:t>538号</w:t>
      </w:r>
      <w:r>
        <w:rPr>
          <w:rFonts w:hint="eastAsia" w:ascii="仿宋_GB2312" w:hAnsi="宋体" w:eastAsia="仿宋_GB2312" w:cs="宋体"/>
          <w:color w:val="000000" w:themeColor="text1"/>
          <w:kern w:val="0"/>
          <w:sz w:val="30"/>
          <w:szCs w:val="30"/>
          <w:lang w:eastAsia="zh-CN"/>
        </w:rPr>
        <w:t>）</w:t>
      </w:r>
      <w:r>
        <w:rPr>
          <w:rFonts w:hint="eastAsia" w:ascii="仿宋_GB2312" w:hAnsi="仿宋_GB2312" w:eastAsia="仿宋_GB2312" w:cs="仿宋_GB2312"/>
          <w:bCs/>
          <w:color w:val="000000"/>
          <w:kern w:val="0"/>
          <w:sz w:val="32"/>
          <w:szCs w:val="32"/>
        </w:rPr>
        <w:t>，决定在新华国际商学院面向本校一年级、二年级本科生实施“国际化复合型人才”培养计划。</w:t>
      </w:r>
    </w:p>
    <w:p>
      <w:pPr>
        <w:widowControl/>
        <w:spacing w:line="360" w:lineRule="auto"/>
        <w:ind w:firstLine="643" w:firstLineChars="200"/>
        <w:jc w:val="both"/>
        <w:textAlignment w:val="top"/>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rPr>
        <w:t>一、</w:t>
      </w:r>
      <w:r>
        <w:rPr>
          <w:rFonts w:hint="eastAsia" w:ascii="仿宋_GB2312" w:hAnsi="仿宋_GB2312" w:eastAsia="仿宋_GB2312" w:cs="仿宋_GB2312"/>
          <w:b/>
          <w:bCs/>
          <w:color w:val="000000"/>
          <w:kern w:val="0"/>
          <w:sz w:val="32"/>
          <w:szCs w:val="32"/>
          <w:lang w:eastAsia="zh-CN"/>
        </w:rPr>
        <w:t>遴选</w:t>
      </w:r>
      <w:r>
        <w:rPr>
          <w:rFonts w:hint="eastAsia" w:ascii="仿宋_GB2312" w:hAnsi="仿宋_GB2312" w:eastAsia="仿宋_GB2312" w:cs="仿宋_GB2312"/>
          <w:b/>
          <w:bCs/>
          <w:color w:val="000000"/>
          <w:kern w:val="0"/>
          <w:sz w:val="32"/>
          <w:szCs w:val="32"/>
        </w:rPr>
        <w:t>范围</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1.  </w:t>
      </w:r>
      <w:r>
        <w:rPr>
          <w:rFonts w:hint="eastAsia" w:ascii="仿宋_GB2312" w:hAnsi="仿宋_GB2312" w:eastAsia="仿宋_GB2312" w:cs="仿宋_GB2312"/>
          <w:color w:val="000000"/>
          <w:kern w:val="0"/>
          <w:sz w:val="32"/>
          <w:szCs w:val="32"/>
        </w:rPr>
        <w:t>辽宁大学一年级、二年级全日制在籍非中外合作办学本科学生。</w:t>
      </w:r>
      <w:r>
        <w:rPr>
          <w:rFonts w:hint="eastAsia" w:ascii="仿宋_GB2312" w:hAnsi="仿宋_GB2312" w:eastAsia="仿宋_GB2312" w:cs="仿宋_GB2312"/>
          <w:color w:val="000000"/>
          <w:kern w:val="0"/>
          <w:sz w:val="32"/>
          <w:szCs w:val="32"/>
          <w:lang w:eastAsia="zh-CN"/>
        </w:rPr>
        <w:t>遴选</w:t>
      </w:r>
      <w:r>
        <w:rPr>
          <w:rFonts w:hint="eastAsia" w:ascii="仿宋_GB2312" w:hAnsi="仿宋_GB2312" w:eastAsia="仿宋_GB2312" w:cs="仿宋_GB2312"/>
          <w:color w:val="000000"/>
          <w:kern w:val="0"/>
          <w:sz w:val="32"/>
          <w:szCs w:val="32"/>
        </w:rPr>
        <w:t>人数与新华国际商学院在籍人数之和符合教育部规定的办学规模。</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2.  </w:t>
      </w:r>
      <w:r>
        <w:rPr>
          <w:rFonts w:hint="eastAsia" w:ascii="仿宋_GB2312" w:hAnsi="仿宋_GB2312" w:eastAsia="仿宋_GB2312" w:cs="仿宋_GB2312"/>
          <w:color w:val="000000"/>
          <w:kern w:val="0"/>
          <w:sz w:val="32"/>
          <w:szCs w:val="32"/>
        </w:rPr>
        <w:t>以下类别学生不纳入遴选范围：</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定向生；</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高水平运动队学生；</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艺术类专业学生；</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正在休学或保留学籍的学生；</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应予退学的学生；</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第二学士学位学生；</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其他按照教育部、辽宁省教育厅及我校规定不应批准转专业的学生。</w:t>
      </w:r>
    </w:p>
    <w:p>
      <w:pPr>
        <w:widowControl/>
        <w:spacing w:line="360" w:lineRule="auto"/>
        <w:ind w:firstLine="643" w:firstLineChars="200"/>
        <w:jc w:val="both"/>
        <w:textAlignment w:val="top"/>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w:t>
      </w:r>
      <w:r>
        <w:rPr>
          <w:rFonts w:hint="eastAsia" w:ascii="仿宋_GB2312" w:hAnsi="仿宋_GB2312" w:eastAsia="仿宋_GB2312" w:cs="仿宋_GB2312"/>
          <w:b/>
          <w:bCs/>
          <w:color w:val="000000"/>
          <w:kern w:val="0"/>
          <w:sz w:val="32"/>
          <w:szCs w:val="32"/>
          <w:lang w:eastAsia="zh-CN"/>
        </w:rPr>
        <w:t>遴选</w:t>
      </w:r>
      <w:r>
        <w:rPr>
          <w:rFonts w:hint="eastAsia" w:ascii="仿宋_GB2312" w:hAnsi="仿宋_GB2312" w:eastAsia="仿宋_GB2312" w:cs="仿宋_GB2312"/>
          <w:b/>
          <w:bCs/>
          <w:color w:val="000000"/>
          <w:kern w:val="0"/>
          <w:sz w:val="32"/>
          <w:szCs w:val="32"/>
        </w:rPr>
        <w:t>计划</w:t>
      </w: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3566"/>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Pr>
          <w:p>
            <w:pPr>
              <w:widowControl/>
              <w:jc w:val="center"/>
              <w:rPr>
                <w:rFonts w:hint="eastAsia" w:ascii="仿宋_GB2312" w:hAnsi="仿宋_GB2312" w:eastAsia="仿宋_GB2312" w:cs="仿宋_GB2312"/>
                <w:b/>
                <w:color w:val="000000"/>
                <w:kern w:val="0"/>
                <w:sz w:val="32"/>
                <w:szCs w:val="32"/>
                <w:lang w:eastAsia="zh-CN"/>
              </w:rPr>
            </w:pPr>
            <w:r>
              <w:rPr>
                <w:rFonts w:hint="eastAsia" w:ascii="仿宋_GB2312" w:hAnsi="仿宋_GB2312" w:eastAsia="仿宋_GB2312" w:cs="仿宋_GB2312"/>
                <w:b/>
                <w:color w:val="000000"/>
                <w:kern w:val="0"/>
                <w:sz w:val="32"/>
                <w:szCs w:val="32"/>
                <w:lang w:eastAsia="zh-CN"/>
              </w:rPr>
              <w:t>年级</w:t>
            </w:r>
          </w:p>
        </w:tc>
        <w:tc>
          <w:tcPr>
            <w:tcW w:w="3566" w:type="dxa"/>
          </w:tcPr>
          <w:p>
            <w:pPr>
              <w:widowControl/>
              <w:jc w:val="center"/>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专  业</w:t>
            </w:r>
          </w:p>
        </w:tc>
        <w:tc>
          <w:tcPr>
            <w:tcW w:w="1389" w:type="dxa"/>
          </w:tcPr>
          <w:p>
            <w:pPr>
              <w:widowControl/>
              <w:jc w:val="center"/>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vAlign w:val="center"/>
          </w:tcPr>
          <w:p>
            <w:pPr>
              <w:jc w:val="center"/>
              <w:rPr>
                <w:rFonts w:hint="eastAsia" w:ascii="仿宋_GB2312" w:hAnsi="仿宋_GB2312" w:eastAsia="仿宋_GB2312" w:cs="仿宋_GB2312"/>
                <w:b w:val="0"/>
                <w:bCs w:val="0"/>
                <w:color w:val="000000" w:themeColor="text1"/>
                <w:kern w:val="0"/>
                <w:sz w:val="32"/>
                <w:szCs w:val="32"/>
                <w:lang w:val="en-US" w:eastAsia="zh-CN"/>
              </w:rPr>
            </w:pPr>
            <w:r>
              <w:rPr>
                <w:rFonts w:hint="eastAsia" w:ascii="仿宋_GB2312" w:hAnsi="仿宋_GB2312" w:eastAsia="仿宋_GB2312" w:cs="仿宋_GB2312"/>
                <w:b w:val="0"/>
                <w:bCs w:val="0"/>
                <w:color w:val="000000" w:themeColor="text1"/>
                <w:kern w:val="0"/>
                <w:sz w:val="32"/>
                <w:szCs w:val="32"/>
                <w:lang w:val="en-US" w:eastAsia="zh-CN"/>
              </w:rPr>
              <w:t>2019</w:t>
            </w:r>
          </w:p>
        </w:tc>
        <w:tc>
          <w:tcPr>
            <w:tcW w:w="3566" w:type="dxa"/>
            <w:vAlign w:val="center"/>
          </w:tcPr>
          <w:p>
            <w:pPr>
              <w:jc w:val="left"/>
              <w:rPr>
                <w:rFonts w:hint="eastAsia" w:ascii="仿宋_GB2312" w:hAnsi="仿宋_GB2312" w:eastAsia="仿宋_GB2312" w:cs="仿宋_GB2312"/>
                <w:b w:val="0"/>
                <w:bCs w:val="0"/>
                <w:color w:val="000000" w:themeColor="text1"/>
                <w:kern w:val="0"/>
                <w:sz w:val="32"/>
                <w:szCs w:val="32"/>
                <w:lang w:eastAsia="zh-CN"/>
              </w:rPr>
            </w:pPr>
            <w:r>
              <w:rPr>
                <w:rFonts w:hint="eastAsia" w:ascii="仿宋_GB2312" w:hAnsi="仿宋_GB2312" w:eastAsia="仿宋_GB2312" w:cs="仿宋_GB2312"/>
                <w:b w:val="0"/>
                <w:bCs w:val="0"/>
                <w:color w:val="000000" w:themeColor="text1"/>
                <w:kern w:val="0"/>
                <w:sz w:val="32"/>
                <w:szCs w:val="32"/>
              </w:rPr>
              <w:t>会计学</w:t>
            </w:r>
            <w:r>
              <w:rPr>
                <w:rFonts w:hint="eastAsia" w:ascii="仿宋_GB2312" w:hAnsi="仿宋_GB2312" w:eastAsia="仿宋_GB2312" w:cs="仿宋_GB2312"/>
                <w:b w:val="0"/>
                <w:bCs w:val="0"/>
                <w:color w:val="000000" w:themeColor="text1"/>
                <w:kern w:val="0"/>
                <w:sz w:val="32"/>
                <w:szCs w:val="32"/>
                <w:lang w:eastAsia="zh-CN"/>
              </w:rPr>
              <w:t>、工商管理、市场营销</w:t>
            </w:r>
          </w:p>
          <w:p>
            <w:pPr>
              <w:jc w:val="left"/>
              <w:rPr>
                <w:rFonts w:hint="default" w:ascii="仿宋_GB2312" w:hAnsi="仿宋_GB2312" w:eastAsia="仿宋_GB2312" w:cs="仿宋_GB2312"/>
                <w:b w:val="0"/>
                <w:bCs w:val="0"/>
                <w:color w:val="000000" w:themeColor="text1"/>
                <w:kern w:val="0"/>
                <w:sz w:val="32"/>
                <w:szCs w:val="32"/>
                <w:lang w:val="en-US" w:eastAsia="zh-CN"/>
              </w:rPr>
            </w:pPr>
            <w:r>
              <w:rPr>
                <w:rFonts w:hint="eastAsia" w:ascii="仿宋_GB2312" w:hAnsi="仿宋_GB2312" w:eastAsia="仿宋_GB2312" w:cs="仿宋_GB2312"/>
                <w:b w:val="0"/>
                <w:bCs w:val="0"/>
                <w:color w:val="000000" w:themeColor="text1"/>
                <w:kern w:val="0"/>
                <w:sz w:val="32"/>
                <w:szCs w:val="32"/>
                <w:lang w:eastAsia="zh-CN"/>
              </w:rPr>
              <w:t>注：根据报名情况集中到一个专业，录取后单独成班学习，原则上保留</w:t>
            </w:r>
            <w:r>
              <w:rPr>
                <w:rFonts w:hint="eastAsia" w:ascii="仿宋_GB2312" w:hAnsi="仿宋_GB2312" w:eastAsia="仿宋_GB2312" w:cs="仿宋_GB2312"/>
                <w:b w:val="0"/>
                <w:bCs w:val="0"/>
                <w:color w:val="000000" w:themeColor="text1"/>
                <w:kern w:val="0"/>
                <w:sz w:val="32"/>
                <w:szCs w:val="32"/>
                <w:lang w:val="en-US" w:eastAsia="zh-CN"/>
              </w:rPr>
              <w:t>2019级学籍，按照2020级培养计划进行学习。</w:t>
            </w:r>
          </w:p>
        </w:tc>
        <w:tc>
          <w:tcPr>
            <w:tcW w:w="1389" w:type="dxa"/>
            <w:vAlign w:val="center"/>
          </w:tcPr>
          <w:p>
            <w:pPr>
              <w:widowControl/>
              <w:jc w:val="center"/>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lang w:val="en-US" w:eastAsia="zh-CN"/>
              </w:rPr>
              <w:t>38</w:t>
            </w:r>
            <w:r>
              <w:rPr>
                <w:rFonts w:hint="eastAsia" w:ascii="仿宋_GB2312" w:hAnsi="仿宋_GB2312" w:eastAsia="仿宋_GB2312" w:cs="仿宋_GB2312"/>
                <w:b w:val="0"/>
                <w:bCs w:val="0"/>
                <w:color w:val="000000" w:themeColor="text1"/>
                <w:kern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vAlign w:val="center"/>
          </w:tcPr>
          <w:p>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w:t>
            </w:r>
          </w:p>
        </w:tc>
        <w:tc>
          <w:tcPr>
            <w:tcW w:w="3566" w:type="dxa"/>
            <w:vAlign w:val="center"/>
          </w:tcPr>
          <w:p>
            <w:pPr>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会计学</w:t>
            </w:r>
            <w:r>
              <w:rPr>
                <w:rFonts w:hint="eastAsia" w:ascii="仿宋_GB2312" w:hAnsi="仿宋_GB2312" w:eastAsia="仿宋_GB2312" w:cs="仿宋_GB2312"/>
                <w:kern w:val="0"/>
                <w:sz w:val="32"/>
                <w:szCs w:val="32"/>
                <w:lang w:eastAsia="zh-CN"/>
              </w:rPr>
              <w:t>、工商管理、市场营销</w:t>
            </w:r>
          </w:p>
          <w:p>
            <w:pPr>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注：根据报名专业，录取后编入现有班级学习</w:t>
            </w:r>
          </w:p>
        </w:tc>
        <w:tc>
          <w:tcPr>
            <w:tcW w:w="1389"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人</w:t>
            </w:r>
          </w:p>
        </w:tc>
      </w:tr>
    </w:tbl>
    <w:p>
      <w:pPr>
        <w:widowControl/>
        <w:spacing w:line="360" w:lineRule="auto"/>
        <w:ind w:firstLine="643" w:firstLineChars="200"/>
        <w:jc w:val="both"/>
        <w:textAlignment w:val="top"/>
        <w:rPr>
          <w:rFonts w:hint="eastAsia" w:ascii="仿宋_GB2312" w:hAnsi="仿宋_GB2312" w:eastAsia="仿宋_GB2312" w:cs="仿宋_GB2312"/>
          <w:b/>
          <w:bCs/>
          <w:color w:val="000000"/>
          <w:kern w:val="0"/>
          <w:sz w:val="32"/>
          <w:szCs w:val="32"/>
        </w:rPr>
      </w:pPr>
    </w:p>
    <w:p>
      <w:pPr>
        <w:widowControl/>
        <w:spacing w:line="360" w:lineRule="auto"/>
        <w:ind w:firstLine="643"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三、报</w:t>
      </w:r>
      <w:r>
        <w:rPr>
          <w:rFonts w:hint="eastAsia" w:ascii="仿宋_GB2312" w:hAnsi="仿宋_GB2312" w:eastAsia="仿宋_GB2312" w:cs="仿宋_GB2312"/>
          <w:b/>
          <w:bCs/>
          <w:color w:val="000000"/>
          <w:kern w:val="0"/>
          <w:sz w:val="32"/>
          <w:szCs w:val="32"/>
          <w:lang w:eastAsia="zh-CN"/>
        </w:rPr>
        <w:t>名</w:t>
      </w:r>
      <w:r>
        <w:rPr>
          <w:rFonts w:hint="eastAsia" w:ascii="仿宋_GB2312" w:hAnsi="仿宋_GB2312" w:eastAsia="仿宋_GB2312" w:cs="仿宋_GB2312"/>
          <w:b/>
          <w:bCs/>
          <w:color w:val="000000"/>
          <w:kern w:val="0"/>
          <w:sz w:val="32"/>
          <w:szCs w:val="32"/>
        </w:rPr>
        <w:t>条件及要求</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1.  </w:t>
      </w:r>
      <w:r>
        <w:rPr>
          <w:rFonts w:hint="eastAsia" w:ascii="仿宋_GB2312" w:hAnsi="仿宋_GB2312" w:eastAsia="仿宋_GB2312" w:cs="仿宋_GB2312"/>
          <w:color w:val="000000"/>
          <w:kern w:val="0"/>
          <w:sz w:val="32"/>
          <w:szCs w:val="32"/>
        </w:rPr>
        <w:t>符合教育部41号令相关要求。</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2.  </w:t>
      </w:r>
      <w:r>
        <w:rPr>
          <w:rFonts w:hint="eastAsia" w:ascii="仿宋_GB2312" w:hAnsi="仿宋_GB2312" w:eastAsia="仿宋_GB2312" w:cs="仿宋_GB2312"/>
          <w:color w:val="000000"/>
          <w:kern w:val="0"/>
          <w:sz w:val="32"/>
          <w:szCs w:val="32"/>
        </w:rPr>
        <w:t>遵纪守法，学习成绩良好。</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3.  </w:t>
      </w:r>
      <w:r>
        <w:rPr>
          <w:rFonts w:hint="eastAsia" w:ascii="仿宋_GB2312" w:hAnsi="仿宋_GB2312" w:eastAsia="仿宋_GB2312" w:cs="仿宋_GB2312"/>
          <w:color w:val="000000"/>
          <w:kern w:val="0"/>
          <w:sz w:val="32"/>
          <w:szCs w:val="32"/>
        </w:rPr>
        <w:t>外语水平满足下列条件之一：</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高考英语分数不低于所在省份英语总分的70%；</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通过大学英语四级考试；</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雅思成绩达到6.0（平均分）。</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新华国际商学院对</w:t>
      </w:r>
      <w:r>
        <w:rPr>
          <w:rFonts w:hint="eastAsia" w:ascii="仿宋_GB2312" w:hAnsi="仿宋_GB2312" w:eastAsia="仿宋_GB2312" w:cs="仿宋_GB2312"/>
          <w:color w:val="000000"/>
          <w:kern w:val="0"/>
          <w:sz w:val="32"/>
          <w:szCs w:val="32"/>
          <w:lang w:eastAsia="zh-CN"/>
        </w:rPr>
        <w:t>学</w:t>
      </w:r>
      <w:r>
        <w:rPr>
          <w:rFonts w:hint="eastAsia" w:ascii="仿宋_GB2312" w:hAnsi="仿宋_GB2312" w:eastAsia="仿宋_GB2312" w:cs="仿宋_GB2312"/>
          <w:color w:val="000000"/>
          <w:kern w:val="0"/>
          <w:sz w:val="32"/>
          <w:szCs w:val="32"/>
        </w:rPr>
        <w:t>生报考资格进行审查，对不符合报</w:t>
      </w:r>
      <w:r>
        <w:rPr>
          <w:rFonts w:hint="eastAsia" w:ascii="仿宋_GB2312" w:hAnsi="仿宋_GB2312" w:eastAsia="仿宋_GB2312" w:cs="仿宋_GB2312"/>
          <w:color w:val="000000"/>
          <w:kern w:val="0"/>
          <w:sz w:val="32"/>
          <w:szCs w:val="32"/>
          <w:lang w:eastAsia="zh-CN"/>
        </w:rPr>
        <w:t>名</w:t>
      </w:r>
      <w:r>
        <w:rPr>
          <w:rFonts w:hint="eastAsia" w:ascii="仿宋_GB2312" w:hAnsi="仿宋_GB2312" w:eastAsia="仿宋_GB2312" w:cs="仿宋_GB2312"/>
          <w:color w:val="000000"/>
          <w:kern w:val="0"/>
          <w:sz w:val="32"/>
          <w:szCs w:val="32"/>
        </w:rPr>
        <w:t>条件的</w:t>
      </w:r>
      <w:r>
        <w:rPr>
          <w:rFonts w:hint="eastAsia" w:ascii="仿宋_GB2312" w:hAnsi="仿宋_GB2312" w:eastAsia="仿宋_GB2312" w:cs="仿宋_GB2312"/>
          <w:color w:val="000000"/>
          <w:kern w:val="0"/>
          <w:sz w:val="32"/>
          <w:szCs w:val="32"/>
          <w:lang w:eastAsia="zh-CN"/>
        </w:rPr>
        <w:t>学</w:t>
      </w:r>
      <w:r>
        <w:rPr>
          <w:rFonts w:hint="eastAsia" w:ascii="仿宋_GB2312" w:hAnsi="仿宋_GB2312" w:eastAsia="仿宋_GB2312" w:cs="仿宋_GB2312"/>
          <w:color w:val="000000"/>
          <w:kern w:val="0"/>
          <w:sz w:val="32"/>
          <w:szCs w:val="32"/>
        </w:rPr>
        <w:t>生，不予颁发准考证。</w:t>
      </w:r>
    </w:p>
    <w:p>
      <w:pPr>
        <w:widowControl/>
        <w:spacing w:line="360" w:lineRule="auto"/>
        <w:ind w:firstLine="627" w:firstLineChars="196"/>
        <w:jc w:val="both"/>
        <w:textAlignment w:val="top"/>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 xml:space="preserve">  学</w:t>
      </w:r>
      <w:r>
        <w:rPr>
          <w:rFonts w:hint="eastAsia" w:ascii="仿宋_GB2312" w:hAnsi="仿宋_GB2312" w:eastAsia="仿宋_GB2312" w:cs="仿宋_GB2312"/>
          <w:color w:val="000000"/>
          <w:kern w:val="0"/>
          <w:sz w:val="32"/>
          <w:szCs w:val="32"/>
        </w:rPr>
        <w:t>生须如实填写报名表各项信息，如发现所填内容与事实不符，将取消报名资格或录取资格。</w:t>
      </w:r>
    </w:p>
    <w:p>
      <w:pPr>
        <w:widowControl/>
        <w:spacing w:line="360" w:lineRule="auto"/>
        <w:ind w:firstLine="630" w:firstLineChars="196"/>
        <w:jc w:val="both"/>
        <w:textAlignment w:val="top"/>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四、考试办法及科目</w:t>
      </w:r>
    </w:p>
    <w:p>
      <w:pPr>
        <w:widowControl/>
        <w:spacing w:line="360" w:lineRule="auto"/>
        <w:ind w:firstLine="627" w:firstLineChars="196"/>
        <w:jc w:val="both"/>
        <w:textAlignment w:val="top"/>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1.  </w:t>
      </w:r>
      <w:r>
        <w:rPr>
          <w:rFonts w:hint="eastAsia" w:ascii="仿宋_GB2312" w:hAnsi="仿宋_GB2312" w:eastAsia="仿宋_GB2312" w:cs="仿宋_GB2312"/>
          <w:kern w:val="0"/>
          <w:sz w:val="32"/>
          <w:szCs w:val="32"/>
          <w:lang w:eastAsia="zh-CN"/>
        </w:rPr>
        <w:t>考试分为笔试和面试。笔试成绩和面试成绩各占综合成绩的50%。</w:t>
      </w:r>
    </w:p>
    <w:p>
      <w:pPr>
        <w:widowControl/>
        <w:spacing w:line="360" w:lineRule="auto"/>
        <w:ind w:firstLine="627" w:firstLineChars="196"/>
        <w:jc w:val="both"/>
        <w:textAlignment w:val="top"/>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2.  </w:t>
      </w:r>
      <w:r>
        <w:rPr>
          <w:rFonts w:hint="eastAsia" w:ascii="仿宋_GB2312" w:hAnsi="仿宋_GB2312" w:eastAsia="仿宋_GB2312" w:cs="仿宋_GB2312"/>
          <w:kern w:val="0"/>
          <w:sz w:val="32"/>
          <w:szCs w:val="32"/>
          <w:lang w:eastAsia="zh-CN"/>
        </w:rPr>
        <w:t>笔试科目为英语，英语考试参照《公共英语等级考试》5级标准命题。</w:t>
      </w:r>
    </w:p>
    <w:p>
      <w:pPr>
        <w:widowControl/>
        <w:spacing w:line="360" w:lineRule="auto"/>
        <w:ind w:firstLine="627" w:firstLineChars="196"/>
        <w:jc w:val="both"/>
        <w:textAlignment w:val="top"/>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kern w:val="0"/>
          <w:sz w:val="32"/>
          <w:szCs w:val="32"/>
          <w:lang w:val="en-US" w:eastAsia="zh-CN"/>
        </w:rPr>
        <w:t xml:space="preserve">3.  </w:t>
      </w:r>
      <w:r>
        <w:rPr>
          <w:rFonts w:hint="eastAsia" w:ascii="仿宋_GB2312" w:hAnsi="仿宋_GB2312" w:eastAsia="仿宋_GB2312" w:cs="仿宋_GB2312"/>
          <w:kern w:val="0"/>
          <w:sz w:val="32"/>
          <w:szCs w:val="32"/>
          <w:lang w:eastAsia="zh-CN"/>
        </w:rPr>
        <w:t>面试分为英语口语面试和综合面试（含政治测试）。</w:t>
      </w:r>
    </w:p>
    <w:p>
      <w:pPr>
        <w:widowControl/>
        <w:spacing w:line="360" w:lineRule="auto"/>
        <w:ind w:firstLine="627" w:firstLineChars="196"/>
        <w:jc w:val="both"/>
        <w:textAlignment w:val="top"/>
        <w:rPr>
          <w:rFonts w:hint="eastAsia" w:ascii="仿宋_GB2312" w:hAnsi="仿宋_GB2312" w:eastAsia="仿宋_GB2312" w:cs="仿宋_GB2312"/>
          <w:b/>
          <w:bCs/>
          <w:color w:val="0000FF"/>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000000" w:themeColor="text1"/>
          <w:kern w:val="0"/>
          <w:sz w:val="32"/>
          <w:szCs w:val="32"/>
          <w:lang w:val="en-US" w:eastAsia="zh-CN"/>
        </w:rPr>
        <w:t>考试时间、地点：2021年3月20日，辽宁大学蒲河校区。</w:t>
      </w:r>
      <w:r>
        <w:rPr>
          <w:rFonts w:hint="eastAsia" w:ascii="仿宋_GB2312" w:hAnsi="仿宋_GB2312" w:eastAsia="仿宋_GB2312" w:cs="仿宋_GB2312"/>
          <w:b w:val="0"/>
          <w:bCs w:val="0"/>
          <w:color w:val="auto"/>
          <w:kern w:val="0"/>
          <w:sz w:val="32"/>
          <w:szCs w:val="32"/>
          <w:lang w:eastAsia="zh-CN"/>
        </w:rPr>
        <w:t>具体事宜另行通知。</w:t>
      </w:r>
    </w:p>
    <w:p>
      <w:pPr>
        <w:widowControl/>
        <w:spacing w:line="360" w:lineRule="auto"/>
        <w:jc w:val="both"/>
        <w:textAlignment w:val="top"/>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lang w:eastAsia="zh-CN"/>
        </w:rPr>
        <w:t>五</w:t>
      </w:r>
      <w:r>
        <w:rPr>
          <w:rFonts w:hint="eastAsia" w:ascii="仿宋_GB2312" w:hAnsi="仿宋_GB2312" w:eastAsia="仿宋_GB2312" w:cs="仿宋_GB2312"/>
          <w:b/>
          <w:color w:val="000000"/>
          <w:kern w:val="0"/>
          <w:sz w:val="32"/>
          <w:szCs w:val="32"/>
        </w:rPr>
        <w:t>、遴选办法及程序</w:t>
      </w:r>
    </w:p>
    <w:p>
      <w:pPr>
        <w:widowControl/>
        <w:spacing w:line="360" w:lineRule="auto"/>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1.  </w:t>
      </w:r>
      <w:r>
        <w:rPr>
          <w:rFonts w:hint="eastAsia" w:ascii="仿宋_GB2312" w:hAnsi="仿宋_GB2312" w:eastAsia="仿宋_GB2312" w:cs="仿宋_GB2312"/>
          <w:color w:val="000000"/>
          <w:kern w:val="0"/>
          <w:sz w:val="32"/>
          <w:szCs w:val="32"/>
        </w:rPr>
        <w:t>根据考生综合成绩，结合考生专业志愿，择优确定录取名单。综合成绩同分时，面试成绩高者优先。</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2.  </w:t>
      </w:r>
      <w:r>
        <w:rPr>
          <w:rFonts w:hint="eastAsia" w:ascii="仿宋_GB2312" w:hAnsi="仿宋_GB2312" w:eastAsia="仿宋_GB2312" w:cs="仿宋_GB2312"/>
          <w:color w:val="000000"/>
          <w:kern w:val="0"/>
          <w:sz w:val="32"/>
          <w:szCs w:val="32"/>
        </w:rPr>
        <w:t>学校将遴选后调整专业学生名单进行网上公示，公示期5个工作日。</w:t>
      </w:r>
    </w:p>
    <w:p>
      <w:pPr>
        <w:widowControl/>
        <w:spacing w:line="360" w:lineRule="auto"/>
        <w:ind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3.  </w:t>
      </w:r>
      <w:r>
        <w:rPr>
          <w:rFonts w:hint="eastAsia" w:ascii="仿宋_GB2312" w:hAnsi="仿宋_GB2312" w:eastAsia="仿宋_GB2312" w:cs="仿宋_GB2312"/>
          <w:color w:val="000000"/>
          <w:kern w:val="0"/>
          <w:sz w:val="32"/>
          <w:szCs w:val="32"/>
        </w:rPr>
        <w:t>公示后无异议，经校长办公会同意，由教务处拟发学校文件，由学生工作处负责办理重新选择专业手续的审批和备案工作。</w:t>
      </w:r>
    </w:p>
    <w:p>
      <w:pPr>
        <w:widowControl/>
        <w:spacing w:line="360" w:lineRule="auto"/>
        <w:ind w:firstLine="643" w:firstLineChars="200"/>
        <w:jc w:val="both"/>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六</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学生培养、学籍管理及学费收取</w:t>
      </w:r>
    </w:p>
    <w:p>
      <w:pPr>
        <w:widowControl/>
        <w:numPr>
          <w:ilvl w:val="0"/>
          <w:numId w:val="1"/>
        </w:numPr>
        <w:spacing w:line="360" w:lineRule="auto"/>
        <w:ind w:firstLine="640"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进入辽宁大学新华国际商学院国际复合人才培养计划的学生，接续计算学习时间。</w:t>
      </w:r>
    </w:p>
    <w:p>
      <w:pPr>
        <w:widowControl/>
        <w:numPr>
          <w:ilvl w:val="0"/>
          <w:numId w:val="1"/>
        </w:numPr>
        <w:spacing w:line="360" w:lineRule="auto"/>
        <w:ind w:left="0" w:leftChars="0" w:firstLine="640"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学籍管理原则上按照入学时所在年级所适用的学籍管理办法进行管理。</w:t>
      </w:r>
    </w:p>
    <w:p>
      <w:pPr>
        <w:widowControl/>
        <w:numPr>
          <w:ilvl w:val="0"/>
          <w:numId w:val="1"/>
        </w:numPr>
        <w:spacing w:line="360" w:lineRule="auto"/>
        <w:ind w:left="0" w:leftChars="0" w:firstLine="640"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学费收取按新华国际商学院的学费标准缴费。 </w:t>
      </w:r>
      <w:r>
        <w:rPr>
          <w:rFonts w:hint="eastAsia" w:ascii="仿宋_GB2312" w:hAnsi="仿宋_GB2312" w:eastAsia="仿宋_GB2312" w:cs="仿宋_GB2312"/>
          <w:b w:val="0"/>
          <w:bCs w:val="0"/>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4.  </w:t>
      </w:r>
      <w:r>
        <w:rPr>
          <w:rFonts w:hint="eastAsia" w:ascii="仿宋_GB2312" w:hAnsi="仿宋_GB2312" w:eastAsia="仿宋_GB2312" w:cs="仿宋_GB2312"/>
          <w:color w:val="000000"/>
          <w:kern w:val="0"/>
          <w:sz w:val="32"/>
          <w:szCs w:val="32"/>
        </w:rPr>
        <w:t>学生被录取后，</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2020—2021学年的第二学期将按照1.9万元减去学生当年在所在学院专业缴纳学费的1/2的标准缴纳学费；之后按照新华国际商学院当前</w:t>
      </w:r>
      <w:r>
        <w:rPr>
          <w:rFonts w:hint="eastAsia" w:ascii="仿宋_GB2312" w:hAnsi="仿宋_GB2312" w:eastAsia="仿宋_GB2312" w:cs="仿宋_GB2312"/>
          <w:kern w:val="0"/>
          <w:sz w:val="32"/>
          <w:szCs w:val="32"/>
        </w:rPr>
        <w:t>学费标准</w:t>
      </w:r>
      <w:r>
        <w:rPr>
          <w:rFonts w:hint="eastAsia" w:ascii="仿宋_GB2312" w:hAnsi="仿宋_GB2312" w:eastAsia="仿宋_GB2312" w:cs="仿宋_GB2312"/>
          <w:kern w:val="0"/>
          <w:sz w:val="32"/>
          <w:szCs w:val="32"/>
          <w:lang w:eastAsia="zh-CN"/>
        </w:rPr>
        <w:t>缴费，</w:t>
      </w:r>
      <w:r>
        <w:rPr>
          <w:rFonts w:hint="eastAsia" w:ascii="仿宋_GB2312" w:hAnsi="仿宋_GB2312" w:eastAsia="仿宋_GB2312" w:cs="仿宋_GB2312"/>
          <w:kern w:val="0"/>
          <w:sz w:val="32"/>
          <w:szCs w:val="32"/>
        </w:rPr>
        <w:t>为每学年3.8万元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lang w:eastAsia="zh-CN"/>
        </w:rPr>
        <w:t>补修相关课程另交课程补修费用</w:t>
      </w:r>
      <w:r>
        <w:rPr>
          <w:rFonts w:hint="eastAsia" w:ascii="仿宋_GB2312" w:hAnsi="仿宋_GB2312" w:eastAsia="仿宋_GB2312" w:cs="仿宋_GB2312"/>
          <w:kern w:val="0"/>
          <w:sz w:val="32"/>
          <w:szCs w:val="32"/>
        </w:rPr>
        <w:t>。</w:t>
      </w:r>
    </w:p>
    <w:p>
      <w:pPr>
        <w:widowControl/>
        <w:spacing w:line="360" w:lineRule="auto"/>
        <w:ind w:firstLine="643" w:firstLineChars="200"/>
        <w:jc w:val="both"/>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七</w:t>
      </w:r>
      <w:r>
        <w:rPr>
          <w:rFonts w:hint="eastAsia" w:ascii="仿宋_GB2312" w:hAnsi="仿宋_GB2312" w:eastAsia="仿宋_GB2312" w:cs="仿宋_GB2312"/>
          <w:b/>
          <w:bCs/>
          <w:color w:val="000000"/>
          <w:kern w:val="0"/>
          <w:sz w:val="32"/>
          <w:szCs w:val="32"/>
        </w:rPr>
        <w:t>、学历与学位授予</w:t>
      </w:r>
    </w:p>
    <w:p>
      <w:pPr>
        <w:widowControl/>
        <w:spacing w:line="360" w:lineRule="auto"/>
        <w:ind w:firstLine="640"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 xml:space="preserve">实行3-7年弹性学制。学生在学制期限内，必须完成新华国际商学院相关专业的教学计划规定课程并获得相应学分方能毕业。修满规定的学分，达到毕业条件和学位授予标准者，将获得辽宁大学毕业证书和管理学学士学位证书。   </w:t>
      </w:r>
      <w:r>
        <w:rPr>
          <w:rFonts w:hint="eastAsia" w:ascii="仿宋_GB2312" w:hAnsi="仿宋_GB2312" w:eastAsia="仿宋_GB2312" w:cs="仿宋_GB2312"/>
          <w:b/>
          <w:bCs/>
          <w:color w:val="000000"/>
          <w:kern w:val="0"/>
          <w:sz w:val="32"/>
          <w:szCs w:val="32"/>
        </w:rPr>
        <w:t xml:space="preserve"> </w:t>
      </w:r>
    </w:p>
    <w:p>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 《辽宁大学</w:t>
      </w:r>
      <w:r>
        <w:rPr>
          <w:rFonts w:hint="eastAsia" w:ascii="仿宋_GB2312" w:hAnsi="仿宋_GB2312" w:eastAsia="仿宋_GB2312" w:cs="仿宋_GB2312"/>
          <w:kern w:val="0"/>
          <w:sz w:val="32"/>
          <w:szCs w:val="32"/>
          <w:lang w:val="en-US" w:eastAsia="zh-CN"/>
        </w:rPr>
        <w:t>2021年</w:t>
      </w:r>
      <w:r>
        <w:rPr>
          <w:rFonts w:hint="eastAsia" w:ascii="仿宋_GB2312" w:hAnsi="仿宋_GB2312" w:eastAsia="仿宋_GB2312" w:cs="仿宋_GB2312"/>
          <w:kern w:val="0"/>
          <w:sz w:val="32"/>
          <w:szCs w:val="32"/>
        </w:rPr>
        <w:t>国际化复合型人才</w:t>
      </w:r>
      <w:r>
        <w:rPr>
          <w:rFonts w:hint="eastAsia" w:ascii="仿宋_GB2312" w:hAnsi="仿宋_GB2312" w:eastAsia="仿宋_GB2312" w:cs="仿宋_GB2312"/>
          <w:kern w:val="0"/>
          <w:sz w:val="32"/>
          <w:szCs w:val="32"/>
          <w:lang w:eastAsia="zh-CN"/>
        </w:rPr>
        <w:t>培养计划</w:t>
      </w:r>
      <w:r>
        <w:rPr>
          <w:rFonts w:hint="eastAsia" w:ascii="仿宋_GB2312" w:hAnsi="仿宋_GB2312" w:eastAsia="仿宋_GB2312" w:cs="仿宋_GB2312"/>
          <w:kern w:val="0"/>
          <w:sz w:val="32"/>
          <w:szCs w:val="32"/>
        </w:rPr>
        <w:t>2019级</w:t>
      </w:r>
      <w:r>
        <w:rPr>
          <w:rFonts w:hint="eastAsia" w:ascii="仿宋_GB2312" w:hAnsi="仿宋_GB2312" w:eastAsia="仿宋_GB2312" w:cs="仿宋_GB2312"/>
          <w:kern w:val="0"/>
          <w:sz w:val="32"/>
          <w:szCs w:val="32"/>
          <w:lang w:eastAsia="zh-CN"/>
        </w:rPr>
        <w:t>学生报名</w:t>
      </w:r>
      <w:r>
        <w:rPr>
          <w:rFonts w:hint="eastAsia" w:ascii="仿宋_GB2312" w:hAnsi="仿宋_GB2312" w:eastAsia="仿宋_GB2312" w:cs="仿宋_GB2312"/>
          <w:kern w:val="0"/>
          <w:sz w:val="32"/>
          <w:szCs w:val="32"/>
        </w:rPr>
        <w:t>表》</w:t>
      </w:r>
    </w:p>
    <w:p>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《辽宁大学</w:t>
      </w:r>
      <w:r>
        <w:rPr>
          <w:rFonts w:hint="eastAsia" w:ascii="仿宋_GB2312" w:hAnsi="仿宋_GB2312" w:eastAsia="仿宋_GB2312" w:cs="仿宋_GB2312"/>
          <w:kern w:val="0"/>
          <w:sz w:val="32"/>
          <w:szCs w:val="32"/>
          <w:lang w:val="en-US" w:eastAsia="zh-CN"/>
        </w:rPr>
        <w:t>2021年</w:t>
      </w:r>
      <w:r>
        <w:rPr>
          <w:rFonts w:hint="eastAsia" w:ascii="仿宋_GB2312" w:hAnsi="仿宋_GB2312" w:eastAsia="仿宋_GB2312" w:cs="仿宋_GB2312"/>
          <w:kern w:val="0"/>
          <w:sz w:val="32"/>
          <w:szCs w:val="32"/>
        </w:rPr>
        <w:t>国际化复合型人才</w:t>
      </w:r>
      <w:r>
        <w:rPr>
          <w:rFonts w:hint="eastAsia" w:ascii="仿宋_GB2312" w:hAnsi="仿宋_GB2312" w:eastAsia="仿宋_GB2312" w:cs="仿宋_GB2312"/>
          <w:kern w:val="0"/>
          <w:sz w:val="32"/>
          <w:szCs w:val="32"/>
          <w:lang w:eastAsia="zh-CN"/>
        </w:rPr>
        <w:t>培养计划</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级</w:t>
      </w:r>
      <w:r>
        <w:rPr>
          <w:rFonts w:hint="eastAsia" w:ascii="仿宋_GB2312" w:hAnsi="仿宋_GB2312" w:eastAsia="仿宋_GB2312" w:cs="仿宋_GB2312"/>
          <w:kern w:val="0"/>
          <w:sz w:val="32"/>
          <w:szCs w:val="32"/>
          <w:lang w:eastAsia="zh-CN"/>
        </w:rPr>
        <w:t>学生报名</w:t>
      </w:r>
      <w:r>
        <w:rPr>
          <w:rFonts w:hint="eastAsia" w:ascii="仿宋_GB2312" w:hAnsi="仿宋_GB2312" w:eastAsia="仿宋_GB2312" w:cs="仿宋_GB2312"/>
          <w:kern w:val="0"/>
          <w:sz w:val="32"/>
          <w:szCs w:val="32"/>
        </w:rPr>
        <w:t>表》</w:t>
      </w:r>
    </w:p>
    <w:p>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承诺书</w:t>
      </w:r>
      <w:r>
        <w:rPr>
          <w:rFonts w:hint="eastAsia" w:ascii="仿宋_GB2312" w:hAnsi="仿宋_GB2312" w:eastAsia="仿宋_GB2312" w:cs="仿宋_GB2312"/>
          <w:kern w:val="0"/>
          <w:sz w:val="32"/>
          <w:szCs w:val="32"/>
        </w:rPr>
        <w:t>》</w:t>
      </w:r>
    </w:p>
    <w:p>
      <w:pPr>
        <w:widowControl/>
        <w:spacing w:line="360" w:lineRule="auto"/>
        <w:ind w:firstLine="640" w:firstLineChars="200"/>
        <w:jc w:val="both"/>
        <w:rPr>
          <w:rFonts w:hint="eastAsia" w:ascii="仿宋_GB2312" w:hAnsi="仿宋_GB2312" w:eastAsia="仿宋_GB2312" w:cs="仿宋_GB2312"/>
          <w:kern w:val="0"/>
          <w:sz w:val="32"/>
          <w:szCs w:val="32"/>
        </w:rPr>
      </w:pPr>
    </w:p>
    <w:p>
      <w:pPr>
        <w:widowControl/>
        <w:spacing w:line="360" w:lineRule="auto"/>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辽宁大学新华国际商学院</w:t>
      </w:r>
    </w:p>
    <w:p>
      <w:pPr>
        <w:widowControl/>
        <w:spacing w:line="360" w:lineRule="auto"/>
        <w:ind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2021年3月12日</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D73AD"/>
    <w:multiLevelType w:val="singleLevel"/>
    <w:tmpl w:val="D28D73A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57488F"/>
    <w:rsid w:val="083A010C"/>
    <w:rsid w:val="095B0733"/>
    <w:rsid w:val="1CE939B1"/>
    <w:rsid w:val="20FC2AA4"/>
    <w:rsid w:val="28A12F42"/>
    <w:rsid w:val="2F1D5160"/>
    <w:rsid w:val="306242E4"/>
    <w:rsid w:val="30B46208"/>
    <w:rsid w:val="32074CB7"/>
    <w:rsid w:val="326B2D83"/>
    <w:rsid w:val="3762614D"/>
    <w:rsid w:val="38C16428"/>
    <w:rsid w:val="38CD67D5"/>
    <w:rsid w:val="3B5A4AB9"/>
    <w:rsid w:val="469932A1"/>
    <w:rsid w:val="4A2A4AB7"/>
    <w:rsid w:val="508D77F3"/>
    <w:rsid w:val="5D684FA4"/>
    <w:rsid w:val="5F216E7C"/>
    <w:rsid w:val="602F6B6A"/>
    <w:rsid w:val="678A3918"/>
    <w:rsid w:val="69D60CA5"/>
    <w:rsid w:val="6CD444C6"/>
    <w:rsid w:val="70E56A15"/>
    <w:rsid w:val="799805D0"/>
    <w:rsid w:val="7A811753"/>
    <w:rsid w:val="7BD6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967</Words>
  <Characters>1115</Characters>
  <Paragraphs>52</Paragraphs>
  <TotalTime>25</TotalTime>
  <ScaleCrop>false</ScaleCrop>
  <LinksUpToDate>false</LinksUpToDate>
  <CharactersWithSpaces>1153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2020-12-03T05:46:00Z</dcterms:created>
  <dc:creator>lenovo</dc:creator>
  <cp:lastModifiedBy>中心之元</cp:lastModifiedBy>
  <cp:lastPrinted>2020-12-07T05:44:00Z</cp:lastPrinted>
  <dcterms:modified xsi:type="dcterms:W3CDTF">2021-03-12T07:50:54Z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